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75"/>
        <w:tblW w:w="14515" w:type="dxa"/>
        <w:tblLook w:val="04A0" w:firstRow="1" w:lastRow="0" w:firstColumn="1" w:lastColumn="0" w:noHBand="0" w:noVBand="1"/>
      </w:tblPr>
      <w:tblGrid>
        <w:gridCol w:w="14515"/>
      </w:tblGrid>
      <w:tr w:rsidR="00F01750" w14:paraId="7234B57D" w14:textId="77777777" w:rsidTr="00A84F57">
        <w:trPr>
          <w:trHeight w:val="273"/>
        </w:trPr>
        <w:tc>
          <w:tcPr>
            <w:tcW w:w="14515" w:type="dxa"/>
          </w:tcPr>
          <w:p w14:paraId="7EF0AD49" w14:textId="77777777" w:rsidR="00A619D8" w:rsidRPr="00A619D8" w:rsidRDefault="00A84F57" w:rsidP="00A84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Innovation &amp; Commercialisation - Lancashire</w:t>
            </w:r>
          </w:p>
        </w:tc>
      </w:tr>
      <w:tr w:rsidR="00F01750" w14:paraId="005F6679" w14:textId="77777777" w:rsidTr="00A84F57">
        <w:trPr>
          <w:trHeight w:val="3718"/>
        </w:trPr>
        <w:tc>
          <w:tcPr>
            <w:tcW w:w="14515" w:type="dxa"/>
          </w:tcPr>
          <w:p w14:paraId="6B2372DF" w14:textId="77777777" w:rsidR="00A619D8" w:rsidRPr="00C64FC0" w:rsidRDefault="00A84F57" w:rsidP="00A84F57">
            <w:pPr>
              <w:rPr>
                <w:sz w:val="18"/>
                <w:szCs w:val="18"/>
              </w:rPr>
            </w:pPr>
            <w:r w:rsidRPr="00C64FC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1F818D5" wp14:editId="65DD6D2E">
                      <wp:simplePos x="0" y="0"/>
                      <wp:positionH relativeFrom="column">
                        <wp:posOffset>5276914</wp:posOffset>
                      </wp:positionH>
                      <wp:positionV relativeFrom="paragraph">
                        <wp:posOffset>-306</wp:posOffset>
                      </wp:positionV>
                      <wp:extent cx="3836670" cy="151765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151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87DEA" w14:textId="77777777" w:rsidR="008D29C3" w:rsidRDefault="00A84F5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9E69D0" wp14:editId="4B4DFD85">
                                        <wp:extent cx="3722410" cy="1405255"/>
                                        <wp:effectExtent l="0" t="0" r="0" b="4445"/>
                                        <wp:docPr id="264371652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9300768" name="Innovation SWOT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62045" cy="1420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81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5.5pt;margin-top:0;width:302.1pt;height:1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" stroked="f">
                      <v:textbox>
                        <w:txbxContent>
                          <w:p w14:paraId="10387DEA" w14:textId="77777777" w:rsidR="008D29C3" w:rsidRDefault="00A84F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9E69D0" wp14:editId="4B4DFD85">
                                  <wp:extent cx="3722410" cy="1405255"/>
                                  <wp:effectExtent l="0" t="0" r="0" b="4445"/>
                                  <wp:docPr id="26437165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9300768" name="Innovation SWO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2045" cy="1420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4FC0">
              <w:rPr>
                <w:b/>
                <w:bCs/>
                <w:sz w:val="18"/>
                <w:szCs w:val="18"/>
                <w:u w:val="single"/>
              </w:rPr>
              <w:t>Where we are now</w:t>
            </w:r>
            <w:r w:rsidRPr="00C64FC0">
              <w:rPr>
                <w:sz w:val="18"/>
                <w:szCs w:val="18"/>
              </w:rPr>
              <w:t xml:space="preserve"> </w:t>
            </w:r>
          </w:p>
          <w:p w14:paraId="49FAB598" w14:textId="77777777" w:rsidR="00A619D8" w:rsidRPr="004C0BA1" w:rsidRDefault="00A84F57" w:rsidP="00A84F57">
            <w:pPr>
              <w:rPr>
                <w:sz w:val="6"/>
                <w:szCs w:val="6"/>
              </w:rPr>
            </w:pPr>
          </w:p>
          <w:p w14:paraId="3215674E" w14:textId="77777777" w:rsidR="00A619D8" w:rsidRDefault="00A84F57" w:rsidP="00A84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Lancashire has a formal Innovation Plan and has recently established an Innovation Board to unite key stakeholders and lead innovation actions. Through the LEP Strategic Framework, innovation is a cross cutting enabler and the county is developing a Local </w:t>
            </w:r>
            <w:r>
              <w:rPr>
                <w:sz w:val="16"/>
                <w:szCs w:val="16"/>
              </w:rPr>
              <w:t>Industrial Strategy where innovation plays a key role in orchestrating growth.</w:t>
            </w:r>
          </w:p>
          <w:p w14:paraId="7A28E211" w14:textId="77777777" w:rsidR="007D64C2" w:rsidRPr="00F05500" w:rsidRDefault="00A84F57" w:rsidP="00A84F57">
            <w:pPr>
              <w:rPr>
                <w:sz w:val="6"/>
                <w:szCs w:val="6"/>
              </w:rPr>
            </w:pPr>
          </w:p>
          <w:p w14:paraId="0D759200" w14:textId="77777777" w:rsidR="00450EFF" w:rsidRDefault="00A84F57" w:rsidP="00A84F57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sz w:val="16"/>
                <w:szCs w:val="16"/>
              </w:rPr>
            </w:pPr>
            <w:r w:rsidRPr="00C56E14">
              <w:rPr>
                <w:b/>
                <w:sz w:val="16"/>
                <w:szCs w:val="16"/>
              </w:rPr>
              <w:t>Lancashire has three Universities delivering research and innovation support programmes</w:t>
            </w:r>
            <w:r>
              <w:rPr>
                <w:sz w:val="16"/>
                <w:szCs w:val="16"/>
              </w:rPr>
              <w:t xml:space="preserve"> with increasing collaborative efforts</w:t>
            </w:r>
            <w:r w:rsidRPr="00450EFF">
              <w:rPr>
                <w:sz w:val="16"/>
                <w:szCs w:val="16"/>
              </w:rPr>
              <w:t>. Lancashire has supported the establishment of a n</w:t>
            </w:r>
            <w:r w:rsidRPr="00450EFF">
              <w:rPr>
                <w:sz w:val="16"/>
                <w:szCs w:val="16"/>
              </w:rPr>
              <w:t xml:space="preserve">umber of key Innovation assets across its geography (eg EIC, HIC, AMRC etc) </w:t>
            </w:r>
            <w:r>
              <w:rPr>
                <w:sz w:val="16"/>
                <w:szCs w:val="16"/>
              </w:rPr>
              <w:t xml:space="preserve">with good partnership links and </w:t>
            </w:r>
            <w:r w:rsidRPr="00450EFF">
              <w:rPr>
                <w:sz w:val="16"/>
                <w:szCs w:val="16"/>
              </w:rPr>
              <w:t>has skills support across five colleges.</w:t>
            </w:r>
            <w:r>
              <w:rPr>
                <w:sz w:val="16"/>
                <w:szCs w:val="16"/>
              </w:rPr>
              <w:t xml:space="preserve"> All Institutes have strong SME support with over 20 ESIF innovation programmes supporting thousands of SMEs</w:t>
            </w:r>
            <w:r>
              <w:rPr>
                <w:sz w:val="16"/>
                <w:szCs w:val="16"/>
              </w:rPr>
              <w:t>.</w:t>
            </w:r>
          </w:p>
          <w:p w14:paraId="726ECC29" w14:textId="77777777" w:rsidR="00450EFF" w:rsidRDefault="00A84F57" w:rsidP="00A84F57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sz w:val="16"/>
                <w:szCs w:val="16"/>
              </w:rPr>
            </w:pPr>
            <w:r w:rsidRPr="00C56E14">
              <w:rPr>
                <w:b/>
                <w:sz w:val="16"/>
                <w:szCs w:val="16"/>
              </w:rPr>
              <w:t>Lancashire has leading businesses with world-class expertise in R&amp;D and manufacturing</w:t>
            </w:r>
            <w:r w:rsidRPr="00450EFF">
              <w:rPr>
                <w:sz w:val="16"/>
                <w:szCs w:val="16"/>
              </w:rPr>
              <w:t>, notably in the aerospace</w:t>
            </w:r>
            <w:r>
              <w:rPr>
                <w:sz w:val="16"/>
                <w:szCs w:val="16"/>
              </w:rPr>
              <w:t>, manufacturing</w:t>
            </w:r>
            <w:r w:rsidRPr="00450EFF">
              <w:rPr>
                <w:sz w:val="16"/>
                <w:szCs w:val="16"/>
              </w:rPr>
              <w:t xml:space="preserve"> and energy sectors and a history of product development with some key emerging market opportunities aligned to local strengths.</w:t>
            </w:r>
            <w:r w:rsidRPr="00450EFF">
              <w:rPr>
                <w:sz w:val="16"/>
                <w:szCs w:val="16"/>
              </w:rPr>
              <w:t xml:space="preserve"> Nevertheless it is somewhat reliant on a limited number of larger companies.</w:t>
            </w:r>
          </w:p>
          <w:p w14:paraId="1F9B29A6" w14:textId="77777777" w:rsidR="00450EFF" w:rsidRDefault="00A84F57" w:rsidP="00A84F57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sz w:val="16"/>
                <w:szCs w:val="16"/>
              </w:rPr>
            </w:pPr>
            <w:r w:rsidRPr="00C56E14">
              <w:rPr>
                <w:b/>
                <w:sz w:val="16"/>
                <w:szCs w:val="16"/>
              </w:rPr>
              <w:t xml:space="preserve">In keeping with much of the North, Lancashire has lagged on SME R&amp;D spend and business productivity </w:t>
            </w:r>
            <w:r w:rsidRPr="00450EFF">
              <w:rPr>
                <w:sz w:val="16"/>
                <w:szCs w:val="16"/>
              </w:rPr>
              <w:t>and needs both more high growth innovative companies with international ambiti</w:t>
            </w:r>
            <w:r w:rsidRPr="00450EFF">
              <w:rPr>
                <w:sz w:val="16"/>
                <w:szCs w:val="16"/>
              </w:rPr>
              <w:t>ons as well as adoption of new technologies in existing supply chains to keep ahead. The county needs to understand its future strengths and growth opportunities and how to cross-fertilise sectors, join up delivery and better fund innovation to broaden the</w:t>
            </w:r>
            <w:r w:rsidRPr="00450EFF">
              <w:rPr>
                <w:sz w:val="16"/>
                <w:szCs w:val="16"/>
              </w:rPr>
              <w:t xml:space="preserve"> economic base and improve impact.</w:t>
            </w:r>
          </w:p>
          <w:p w14:paraId="1E997663" w14:textId="77777777" w:rsidR="00237360" w:rsidRPr="007536C8" w:rsidRDefault="00A84F57" w:rsidP="00A84F57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sz w:val="16"/>
                <w:szCs w:val="16"/>
              </w:rPr>
            </w:pPr>
            <w:r w:rsidRPr="00C56E14">
              <w:rPr>
                <w:b/>
                <w:sz w:val="16"/>
                <w:szCs w:val="16"/>
              </w:rPr>
              <w:t>Lancashire has a polycentric geography requiring it to work at uniting its comparative advantages</w:t>
            </w:r>
            <w:r>
              <w:rPr>
                <w:sz w:val="16"/>
                <w:szCs w:val="16"/>
              </w:rPr>
              <w:t xml:space="preserve"> and finding synergies</w:t>
            </w:r>
            <w:r w:rsidRPr="00450EFF">
              <w:rPr>
                <w:sz w:val="16"/>
                <w:szCs w:val="16"/>
              </w:rPr>
              <w:t xml:space="preserve"> in the face of </w:t>
            </w:r>
            <w:r>
              <w:rPr>
                <w:sz w:val="16"/>
                <w:szCs w:val="16"/>
              </w:rPr>
              <w:t xml:space="preserve">more </w:t>
            </w:r>
            <w:r w:rsidRPr="00450EFF">
              <w:rPr>
                <w:sz w:val="16"/>
                <w:szCs w:val="16"/>
              </w:rPr>
              <w:t>compact metropolitan centres more easily able to achieve critical mass. The count</w:t>
            </w:r>
            <w:r w:rsidRPr="00450EFF">
              <w:rPr>
                <w:sz w:val="16"/>
                <w:szCs w:val="16"/>
              </w:rPr>
              <w:t xml:space="preserve">y needs to </w:t>
            </w:r>
            <w:r>
              <w:rPr>
                <w:sz w:val="16"/>
                <w:szCs w:val="16"/>
              </w:rPr>
              <w:t xml:space="preserve">better </w:t>
            </w:r>
            <w:r w:rsidRPr="00450EFF">
              <w:rPr>
                <w:sz w:val="16"/>
                <w:szCs w:val="16"/>
              </w:rPr>
              <w:t>understand the depth and breadth of its strengths and their complementarity with partners</w:t>
            </w:r>
            <w:r>
              <w:rPr>
                <w:sz w:val="16"/>
                <w:szCs w:val="16"/>
              </w:rPr>
              <w:t xml:space="preserve"> locally and nationally</w:t>
            </w:r>
            <w:r w:rsidRPr="00450EFF">
              <w:rPr>
                <w:sz w:val="16"/>
                <w:szCs w:val="16"/>
              </w:rPr>
              <w:t xml:space="preserve"> in order to lead on building cluster critical mass that advantages Lancashire and reaches out across the Northern region and to the world. </w:t>
            </w:r>
          </w:p>
        </w:tc>
      </w:tr>
      <w:tr w:rsidR="00F01750" w14:paraId="15B34193" w14:textId="77777777" w:rsidTr="00A84F57">
        <w:trPr>
          <w:trHeight w:val="2607"/>
        </w:trPr>
        <w:tc>
          <w:tcPr>
            <w:tcW w:w="14515" w:type="dxa"/>
          </w:tcPr>
          <w:p w14:paraId="66EACD67" w14:textId="77777777" w:rsidR="00A619D8" w:rsidRPr="00C64FC0" w:rsidRDefault="00A84F57" w:rsidP="00A84F57">
            <w:pPr>
              <w:rPr>
                <w:sz w:val="18"/>
                <w:szCs w:val="18"/>
              </w:rPr>
            </w:pPr>
            <w:r w:rsidRPr="00C64FC0">
              <w:rPr>
                <w:b/>
                <w:bCs/>
                <w:sz w:val="18"/>
                <w:szCs w:val="18"/>
                <w:u w:val="single"/>
              </w:rPr>
              <w:t>Where we want to be</w:t>
            </w:r>
            <w:r w:rsidRPr="00C64FC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8D6D105" w14:textId="77777777" w:rsidR="00A619D8" w:rsidRPr="007A3471" w:rsidRDefault="00A84F57" w:rsidP="00A84F57">
            <w:pPr>
              <w:rPr>
                <w:sz w:val="16"/>
                <w:szCs w:val="16"/>
              </w:rPr>
            </w:pPr>
            <w:r w:rsidRPr="00AB0581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AB27AB0" wp14:editId="2C19B13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68146</wp:posOffset>
                      </wp:positionV>
                      <wp:extent cx="3340100" cy="1314450"/>
                      <wp:effectExtent l="19050" t="19050" r="31750" b="381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508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2D89B" w14:textId="77777777" w:rsidR="008D29C3" w:rsidRPr="001A0F9A" w:rsidRDefault="00A84F5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0F9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KPIs</w:t>
                                  </w:r>
                                </w:p>
                                <w:p w14:paraId="21CC8F39" w14:textId="77777777" w:rsidR="00450EF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Capture of Govt funds for Innovation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eg ESIF</w:t>
                                  </w: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 xml:space="preserve"> shift to SPF)</w:t>
                                  </w:r>
                                </w:p>
                                <w:p w14:paraId="3F9F3A2D" w14:textId="77777777" w:rsidR="00450EF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 xml:space="preserve">Scale of </w:t>
                                  </w: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collaborative support projects (county/region)</w:t>
                                  </w:r>
                                </w:p>
                                <w:p w14:paraId="5A879A3A" w14:textId="77777777" w:rsidR="00473E3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 xml:space="preserve">Business attendance/membership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in </w:t>
                                  </w: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cross sector activities</w:t>
                                  </w:r>
                                </w:p>
                                <w:p w14:paraId="1F3480A8" w14:textId="77777777" w:rsidR="00450EF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Rate of start-up/scale-up innovative companies in key sectors</w:t>
                                  </w:r>
                                </w:p>
                                <w:p w14:paraId="3C3881DA" w14:textId="77777777" w:rsidR="00450EF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Increase in number/size of UKRI projects secured</w:t>
                                  </w:r>
                                </w:p>
                                <w:p w14:paraId="5EDA5359" w14:textId="77777777" w:rsidR="008D29C3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Increase in SME R&amp;D spend towards 2.4% t</w:t>
                                  </w: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arget</w:t>
                                  </w:r>
                                </w:p>
                                <w:p w14:paraId="78BC5E49" w14:textId="77777777" w:rsidR="00473E3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Increase in risk capital attracted to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innovative</w:t>
                                  </w: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 xml:space="preserve"> SME projects</w:t>
                                  </w:r>
                                </w:p>
                                <w:p w14:paraId="6D7A185E" w14:textId="77777777" w:rsidR="00473E3F" w:rsidRPr="002A4927" w:rsidRDefault="00A84F57" w:rsidP="00D05CA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4927">
                                    <w:rPr>
                                      <w:sz w:val="16"/>
                                      <w:szCs w:val="16"/>
                                    </w:rPr>
                                    <w:t>Number of case studies cited locally, regionally &amp; internationally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27AB0" id="_x0000_s1027" type="#_x0000_t202" style="position:absolute;margin-left:8.35pt;margin-top:5.35pt;width:263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" fillcolor="#c5e0b3 [1305]" strokecolor="#d8d8d8 [2732]" strokeweight="4pt">
                      <v:textbox>
                        <w:txbxContent>
                          <w:p w14:paraId="46D2D89B" w14:textId="77777777" w:rsidR="008D29C3" w:rsidRPr="001A0F9A" w:rsidRDefault="00A8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0F9A">
                              <w:rPr>
                                <w:b/>
                                <w:sz w:val="18"/>
                                <w:szCs w:val="18"/>
                              </w:rPr>
                              <w:t>KPIs</w:t>
                            </w:r>
                          </w:p>
                          <w:p w14:paraId="21CC8F39" w14:textId="77777777" w:rsidR="00450EF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>Capture of Govt funds for Innovation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eg ESIF</w:t>
                            </w:r>
                            <w:r w:rsidRPr="002A4927">
                              <w:rPr>
                                <w:sz w:val="16"/>
                                <w:szCs w:val="16"/>
                              </w:rPr>
                              <w:t xml:space="preserve"> shift to SPF)</w:t>
                            </w:r>
                          </w:p>
                          <w:p w14:paraId="3F9F3A2D" w14:textId="77777777" w:rsidR="00450EF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 xml:space="preserve">Scale of </w:t>
                            </w:r>
                            <w:r w:rsidRPr="002A4927">
                              <w:rPr>
                                <w:sz w:val="16"/>
                                <w:szCs w:val="16"/>
                              </w:rPr>
                              <w:t>collaborative support projects (county/region)</w:t>
                            </w:r>
                          </w:p>
                          <w:p w14:paraId="5A879A3A" w14:textId="77777777" w:rsidR="00473E3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 xml:space="preserve">Business attendance/membership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2A4927">
                              <w:rPr>
                                <w:sz w:val="16"/>
                                <w:szCs w:val="16"/>
                              </w:rPr>
                              <w:t>cross sector activities</w:t>
                            </w:r>
                          </w:p>
                          <w:p w14:paraId="1F3480A8" w14:textId="77777777" w:rsidR="00450EF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>Rate of start-up/scale-up innovative companies in key sectors</w:t>
                            </w:r>
                          </w:p>
                          <w:p w14:paraId="3C3881DA" w14:textId="77777777" w:rsidR="00450EF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>Increase in number/size of UKRI projects secured</w:t>
                            </w:r>
                          </w:p>
                          <w:p w14:paraId="5EDA5359" w14:textId="77777777" w:rsidR="008D29C3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>Increase in SME R&amp;D spend towards 2.4% t</w:t>
                            </w:r>
                            <w:r w:rsidRPr="002A4927">
                              <w:rPr>
                                <w:sz w:val="16"/>
                                <w:szCs w:val="16"/>
                              </w:rPr>
                              <w:t>arget</w:t>
                            </w:r>
                          </w:p>
                          <w:p w14:paraId="78BC5E49" w14:textId="77777777" w:rsidR="00473E3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>Increase in risk capital attracted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innovative</w:t>
                            </w:r>
                            <w:r w:rsidRPr="002A4927">
                              <w:rPr>
                                <w:sz w:val="16"/>
                                <w:szCs w:val="16"/>
                              </w:rPr>
                              <w:t xml:space="preserve"> SME projects</w:t>
                            </w:r>
                          </w:p>
                          <w:p w14:paraId="6D7A185E" w14:textId="77777777" w:rsidR="00473E3F" w:rsidRPr="002A4927" w:rsidRDefault="00A84F57" w:rsidP="00D05C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 w:rsidRPr="002A4927">
                              <w:rPr>
                                <w:sz w:val="16"/>
                                <w:szCs w:val="16"/>
                              </w:rPr>
                              <w:t>Number of case studies cited locally, regionally &amp; internationally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1D848F" w14:textId="77777777" w:rsidR="00A61E2E" w:rsidRDefault="00A84F57" w:rsidP="00A84F57">
            <w:pPr>
              <w:rPr>
                <w:sz w:val="16"/>
                <w:szCs w:val="16"/>
              </w:rPr>
            </w:pPr>
            <w:r w:rsidRPr="007A3471">
              <w:rPr>
                <w:sz w:val="16"/>
                <w:szCs w:val="16"/>
              </w:rPr>
              <w:t>Lancashire</w:t>
            </w:r>
            <w:r>
              <w:rPr>
                <w:sz w:val="16"/>
                <w:szCs w:val="16"/>
              </w:rPr>
              <w:t xml:space="preserve"> will collaborate further across stakeholders to develop specific, joined-up and impactful actions that add va</w:t>
            </w:r>
            <w:r>
              <w:rPr>
                <w:sz w:val="16"/>
                <w:szCs w:val="16"/>
              </w:rPr>
              <w:t>lue to our assets and leads to a culture of innovation that lifts existing businesses and generates high growth businesses of the future, while reinforcing its successful role and interaction in the wider world. Key outcomes in 5 years will include:</w:t>
            </w:r>
          </w:p>
          <w:p w14:paraId="3B733053" w14:textId="77777777" w:rsidR="00A61E2E" w:rsidRDefault="00A84F57" w:rsidP="00A84F57">
            <w:pPr>
              <w:rPr>
                <w:sz w:val="8"/>
                <w:szCs w:val="8"/>
              </w:rPr>
            </w:pPr>
          </w:p>
          <w:p w14:paraId="4D11B9D7" w14:textId="77777777" w:rsidR="00303D00" w:rsidRPr="00303D00" w:rsidRDefault="00A84F57" w:rsidP="00A84F57">
            <w:pPr>
              <w:rPr>
                <w:sz w:val="8"/>
                <w:szCs w:val="8"/>
              </w:rPr>
            </w:pPr>
          </w:p>
          <w:p w14:paraId="3C135734" w14:textId="77777777" w:rsidR="00A61E2E" w:rsidRPr="00D05CAA" w:rsidRDefault="00A84F57" w:rsidP="00A84F57">
            <w:pPr>
              <w:pStyle w:val="ListParagraph"/>
              <w:numPr>
                <w:ilvl w:val="0"/>
                <w:numId w:val="11"/>
              </w:numPr>
              <w:ind w:left="457" w:hanging="283"/>
              <w:rPr>
                <w:b/>
                <w:sz w:val="16"/>
                <w:szCs w:val="16"/>
              </w:rPr>
            </w:pPr>
            <w:r w:rsidRPr="00D05CAA">
              <w:rPr>
                <w:b/>
                <w:sz w:val="16"/>
                <w:szCs w:val="16"/>
              </w:rPr>
              <w:t xml:space="preserve">Lancashire will have </w:t>
            </w:r>
            <w:r>
              <w:rPr>
                <w:b/>
                <w:sz w:val="16"/>
                <w:szCs w:val="16"/>
              </w:rPr>
              <w:t>developed</w:t>
            </w:r>
            <w:r w:rsidRPr="00D05CAA">
              <w:rPr>
                <w:b/>
                <w:sz w:val="16"/>
                <w:szCs w:val="16"/>
              </w:rPr>
              <w:t xml:space="preserve"> its specialisations and</w:t>
            </w:r>
            <w:r>
              <w:rPr>
                <w:b/>
                <w:sz w:val="16"/>
                <w:szCs w:val="16"/>
              </w:rPr>
              <w:t xml:space="preserve"> accelerated</w:t>
            </w:r>
            <w:r w:rsidRPr="00D05CAA">
              <w:rPr>
                <w:b/>
                <w:sz w:val="16"/>
                <w:szCs w:val="16"/>
              </w:rPr>
              <w:t xml:space="preserve"> more businesses in key growth areas</w:t>
            </w:r>
          </w:p>
          <w:p w14:paraId="4D054786" w14:textId="77777777" w:rsidR="009C4A97" w:rsidRPr="00D05CAA" w:rsidRDefault="00A84F57" w:rsidP="00A84F57">
            <w:pPr>
              <w:pStyle w:val="ListParagraph"/>
              <w:numPr>
                <w:ilvl w:val="0"/>
                <w:numId w:val="11"/>
              </w:numPr>
              <w:ind w:left="457" w:hanging="283"/>
              <w:rPr>
                <w:b/>
                <w:sz w:val="16"/>
                <w:szCs w:val="16"/>
              </w:rPr>
            </w:pPr>
            <w:r w:rsidRPr="00D05CAA">
              <w:rPr>
                <w:b/>
                <w:sz w:val="16"/>
                <w:szCs w:val="16"/>
              </w:rPr>
              <w:t>Lancashire will have joined up key assets into networks better able to achieve critical mass of delivery</w:t>
            </w:r>
          </w:p>
          <w:p w14:paraId="5E95AD27" w14:textId="77777777" w:rsidR="008346EB" w:rsidRPr="00D05CAA" w:rsidRDefault="00A84F57" w:rsidP="00A84F57">
            <w:pPr>
              <w:pStyle w:val="ListParagraph"/>
              <w:numPr>
                <w:ilvl w:val="0"/>
                <w:numId w:val="11"/>
              </w:numPr>
              <w:ind w:left="457" w:hanging="283"/>
              <w:rPr>
                <w:b/>
                <w:sz w:val="16"/>
                <w:szCs w:val="16"/>
              </w:rPr>
            </w:pPr>
            <w:r w:rsidRPr="00D05CAA">
              <w:rPr>
                <w:b/>
                <w:sz w:val="16"/>
                <w:szCs w:val="16"/>
              </w:rPr>
              <w:t xml:space="preserve">Lancashire will have cross fertilised </w:t>
            </w:r>
            <w:r w:rsidRPr="00D05CAA">
              <w:rPr>
                <w:b/>
                <w:sz w:val="16"/>
                <w:szCs w:val="16"/>
              </w:rPr>
              <w:t>sectors and small and large companies to realise new opportunities</w:t>
            </w:r>
          </w:p>
          <w:p w14:paraId="2F20AA54" w14:textId="77777777" w:rsidR="008346EB" w:rsidRPr="00D05CAA" w:rsidRDefault="00A84F57" w:rsidP="00A84F57">
            <w:pPr>
              <w:pStyle w:val="ListParagraph"/>
              <w:numPr>
                <w:ilvl w:val="0"/>
                <w:numId w:val="11"/>
              </w:numPr>
              <w:ind w:left="457" w:hanging="283"/>
              <w:rPr>
                <w:b/>
                <w:sz w:val="16"/>
                <w:szCs w:val="16"/>
              </w:rPr>
            </w:pPr>
            <w:r w:rsidRPr="00D05CAA">
              <w:rPr>
                <w:b/>
                <w:sz w:val="16"/>
                <w:szCs w:val="16"/>
              </w:rPr>
              <w:t>Lancashire will have raised the productivity &amp; technology of established sectors/supply chains to stay ahead</w:t>
            </w:r>
          </w:p>
          <w:p w14:paraId="13332758" w14:textId="77777777" w:rsidR="00A619D8" w:rsidRPr="00D05CAA" w:rsidRDefault="00A84F57" w:rsidP="00A84F57">
            <w:pPr>
              <w:pStyle w:val="ListParagraph"/>
              <w:numPr>
                <w:ilvl w:val="0"/>
                <w:numId w:val="11"/>
              </w:numPr>
              <w:ind w:left="457" w:hanging="283"/>
              <w:rPr>
                <w:b/>
                <w:sz w:val="16"/>
                <w:szCs w:val="16"/>
              </w:rPr>
            </w:pPr>
            <w:r w:rsidRPr="00D05CAA">
              <w:rPr>
                <w:b/>
                <w:sz w:val="16"/>
                <w:szCs w:val="16"/>
              </w:rPr>
              <w:t>Lancashire will have built wider national and international reach to be world cl</w:t>
            </w:r>
            <w:r w:rsidRPr="00D05CAA">
              <w:rPr>
                <w:b/>
                <w:sz w:val="16"/>
                <w:szCs w:val="16"/>
              </w:rPr>
              <w:t xml:space="preserve">ass and communicate its success </w:t>
            </w:r>
          </w:p>
          <w:p w14:paraId="2C7911BE" w14:textId="77777777" w:rsidR="00093525" w:rsidRDefault="00A84F57" w:rsidP="00A84F57">
            <w:pPr>
              <w:rPr>
                <w:sz w:val="16"/>
                <w:szCs w:val="16"/>
              </w:rPr>
            </w:pPr>
          </w:p>
          <w:p w14:paraId="3BAA7765" w14:textId="77777777" w:rsidR="00930D78" w:rsidRPr="00930D78" w:rsidRDefault="00A84F57" w:rsidP="00A84F57">
            <w:pPr>
              <w:rPr>
                <w:sz w:val="16"/>
                <w:szCs w:val="16"/>
              </w:rPr>
            </w:pPr>
          </w:p>
        </w:tc>
      </w:tr>
      <w:tr w:rsidR="00F01750" w14:paraId="545FDB16" w14:textId="77777777" w:rsidTr="00A84F57">
        <w:trPr>
          <w:trHeight w:val="3848"/>
        </w:trPr>
        <w:tc>
          <w:tcPr>
            <w:tcW w:w="14515" w:type="dxa"/>
          </w:tcPr>
          <w:p w14:paraId="18E75CC0" w14:textId="77777777" w:rsidR="00A619D8" w:rsidRPr="00C64FC0" w:rsidRDefault="00A84F57" w:rsidP="00A84F57">
            <w:pPr>
              <w:rPr>
                <w:sz w:val="18"/>
                <w:szCs w:val="18"/>
              </w:rPr>
            </w:pPr>
            <w:r w:rsidRPr="00C64FC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0B16260" wp14:editId="6017E852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0</wp:posOffset>
                      </wp:positionV>
                      <wp:extent cx="5132070" cy="240665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2070" cy="240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DF2AA" w14:textId="77777777" w:rsidR="00EF0E5C" w:rsidRDefault="00A84F5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03B08F" wp14:editId="4A991E3D">
                                        <wp:extent cx="4953000" cy="2305050"/>
                                        <wp:effectExtent l="0" t="0" r="0" b="0"/>
                                        <wp:docPr id="665163614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0732122" name="Strategic Innovation Mission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53000" cy="230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6260" id="_x0000_s1028" type="#_x0000_t202" style="position:absolute;margin-left:311.85pt;margin-top:0;width:404.1pt;height:18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" stroked="f">
                      <v:textbox>
                        <w:txbxContent>
                          <w:p w14:paraId="788DF2AA" w14:textId="77777777" w:rsidR="00EF0E5C" w:rsidRDefault="00A84F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03B08F" wp14:editId="4A991E3D">
                                  <wp:extent cx="4953000" cy="2305050"/>
                                  <wp:effectExtent l="0" t="0" r="0" b="0"/>
                                  <wp:docPr id="66516361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0732122" name="Strategic Innovation Mission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4FC0">
              <w:rPr>
                <w:b/>
                <w:bCs/>
                <w:sz w:val="18"/>
                <w:szCs w:val="18"/>
                <w:u w:val="single"/>
              </w:rPr>
              <w:t xml:space="preserve">How will we get there </w:t>
            </w:r>
          </w:p>
          <w:p w14:paraId="7EDDFC00" w14:textId="77777777" w:rsidR="00A619D8" w:rsidRPr="00C83080" w:rsidRDefault="00A84F57" w:rsidP="00A84F57">
            <w:pPr>
              <w:rPr>
                <w:b/>
                <w:bCs/>
                <w:sz w:val="6"/>
                <w:szCs w:val="6"/>
              </w:rPr>
            </w:pPr>
          </w:p>
          <w:p w14:paraId="25198C6E" w14:textId="77777777" w:rsidR="00B9724D" w:rsidRDefault="00A84F57" w:rsidP="00A84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Lancashire will build on its strengths and achieve its targeted outcomes through its on-going mapping and analysis,</w:t>
            </w:r>
            <w:r>
              <w:rPr>
                <w:sz w:val="16"/>
                <w:szCs w:val="16"/>
              </w:rPr>
              <w:t xml:space="preserve"> which has identified where its deep strengths coincide with growth opportunities. The diagram to the right shows this as enabling innovation missions that cross cut the Pillars of Growth. </w:t>
            </w:r>
          </w:p>
          <w:p w14:paraId="602D1853" w14:textId="77777777" w:rsidR="00B9724D" w:rsidRPr="00303D00" w:rsidRDefault="00A84F57" w:rsidP="00A84F57">
            <w:pPr>
              <w:rPr>
                <w:sz w:val="6"/>
                <w:szCs w:val="6"/>
              </w:rPr>
            </w:pPr>
          </w:p>
          <w:p w14:paraId="3D0B031E" w14:textId="77777777" w:rsidR="00EF0E5C" w:rsidRDefault="00A84F57" w:rsidP="00A84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These Missions represent areas requiring intervention, platforms </w:t>
            </w:r>
            <w:r>
              <w:rPr>
                <w:sz w:val="16"/>
                <w:szCs w:val="16"/>
              </w:rPr>
              <w:t>for “Asks” to Government and bidding pipelines. The Innovation Delivery Plan will orchestrate around these Strategic Innovation Missions and provide structure and direction to join-up assets as follows:</w:t>
            </w:r>
          </w:p>
          <w:p w14:paraId="6A835D01" w14:textId="77777777" w:rsidR="00C83080" w:rsidRPr="00C83080" w:rsidRDefault="00A84F57" w:rsidP="00A84F57">
            <w:pPr>
              <w:rPr>
                <w:sz w:val="6"/>
                <w:szCs w:val="6"/>
              </w:rPr>
            </w:pPr>
          </w:p>
          <w:p w14:paraId="4C93D7AA" w14:textId="77777777" w:rsidR="00C83080" w:rsidRDefault="00A84F57" w:rsidP="00A84F57">
            <w:pPr>
              <w:pStyle w:val="ListParagraph"/>
              <w:numPr>
                <w:ilvl w:val="0"/>
                <w:numId w:val="11"/>
              </w:numPr>
              <w:ind w:left="458"/>
              <w:rPr>
                <w:b/>
                <w:sz w:val="16"/>
                <w:szCs w:val="16"/>
              </w:rPr>
            </w:pPr>
            <w:r w:rsidRPr="00C83080">
              <w:rPr>
                <w:b/>
                <w:sz w:val="16"/>
                <w:szCs w:val="16"/>
              </w:rPr>
              <w:t xml:space="preserve">The consolidation and </w:t>
            </w:r>
            <w:r>
              <w:rPr>
                <w:b/>
                <w:sz w:val="16"/>
                <w:szCs w:val="16"/>
              </w:rPr>
              <w:t xml:space="preserve">further </w:t>
            </w:r>
            <w:r w:rsidRPr="00C83080">
              <w:rPr>
                <w:b/>
                <w:sz w:val="16"/>
                <w:szCs w:val="16"/>
              </w:rPr>
              <w:t>development of the Innovation Board</w:t>
            </w:r>
          </w:p>
          <w:p w14:paraId="5EC5689A" w14:textId="77777777" w:rsidR="00C83080" w:rsidRDefault="00A84F57" w:rsidP="00A84F57">
            <w:pPr>
              <w:pStyle w:val="ListParagraph"/>
              <w:numPr>
                <w:ilvl w:val="0"/>
                <w:numId w:val="11"/>
              </w:numPr>
              <w:ind w:left="4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development of an Innovation Observatory/Brokerage, a Marketing Strategy and Innovation Champions</w:t>
            </w:r>
          </w:p>
          <w:p w14:paraId="564ABF99" w14:textId="77777777" w:rsidR="008A0363" w:rsidRDefault="00A84F57" w:rsidP="00A84F57">
            <w:pPr>
              <w:pStyle w:val="ListParagraph"/>
              <w:numPr>
                <w:ilvl w:val="0"/>
                <w:numId w:val="11"/>
              </w:numPr>
              <w:ind w:left="4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focusing of impact through resourcing four networks to advance the Strategic Innovation Missions</w:t>
            </w:r>
          </w:p>
          <w:p w14:paraId="0CA540C1" w14:textId="77777777" w:rsidR="001C49DC" w:rsidRDefault="00A84F57" w:rsidP="00A84F57">
            <w:pPr>
              <w:pStyle w:val="ListParagraph"/>
              <w:numPr>
                <w:ilvl w:val="0"/>
                <w:numId w:val="11"/>
              </w:numPr>
              <w:ind w:left="458"/>
              <w:rPr>
                <w:b/>
                <w:sz w:val="16"/>
                <w:szCs w:val="16"/>
              </w:rPr>
            </w:pPr>
            <w:r w:rsidRPr="00050DF8">
              <w:rPr>
                <w:b/>
                <w:sz w:val="16"/>
                <w:szCs w:val="16"/>
              </w:rPr>
              <w:t>The use of best p</w:t>
            </w:r>
            <w:r w:rsidRPr="00050DF8">
              <w:rPr>
                <w:b/>
                <w:sz w:val="16"/>
                <w:szCs w:val="16"/>
              </w:rPr>
              <w:t>ractice tools and approaches across intervention partners and the streamlining of structures to achieve coherence of delivery and impact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14:paraId="3AB1DC5E" w14:textId="77777777" w:rsidR="00303D00" w:rsidRPr="00C56CAA" w:rsidRDefault="00A84F57" w:rsidP="00A84F57">
            <w:pPr>
              <w:pStyle w:val="ListParagraph"/>
              <w:numPr>
                <w:ilvl w:val="0"/>
                <w:numId w:val="11"/>
              </w:numPr>
              <w:ind w:left="458"/>
              <w:rPr>
                <w:b/>
                <w:sz w:val="16"/>
                <w:szCs w:val="16"/>
              </w:rPr>
            </w:pPr>
            <w:r w:rsidRPr="00050DF8">
              <w:rPr>
                <w:b/>
                <w:sz w:val="16"/>
                <w:szCs w:val="16"/>
              </w:rPr>
              <w:t>The key role of Leadership, Entrepreneurship, Investment Readiness &amp; Productivity programmes to ensure absorptive cap</w:t>
            </w:r>
            <w:r w:rsidRPr="00050DF8">
              <w:rPr>
                <w:b/>
                <w:sz w:val="16"/>
                <w:szCs w:val="16"/>
              </w:rPr>
              <w:t xml:space="preserve">acity for any innovation and technology commercialisation across the Missions and Growth Pillars. </w:t>
            </w:r>
          </w:p>
        </w:tc>
      </w:tr>
    </w:tbl>
    <w:p w14:paraId="7C64CC21" w14:textId="77777777" w:rsidR="008D29C3" w:rsidRDefault="00A84F57"/>
    <w:sectPr w:rsidR="008D29C3" w:rsidSect="00A84F57">
      <w:pgSz w:w="16838" w:h="11906" w:orient="landscape" w:code="9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94C"/>
    <w:multiLevelType w:val="hybridMultilevel"/>
    <w:tmpl w:val="C01CA11A"/>
    <w:lvl w:ilvl="0" w:tplc="C6C2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63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AC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21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04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4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A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21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E8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E9F"/>
    <w:multiLevelType w:val="hybridMultilevel"/>
    <w:tmpl w:val="01A8EBEA"/>
    <w:lvl w:ilvl="0" w:tplc="F980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2D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0C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5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6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8F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4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C1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CA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7C64"/>
    <w:multiLevelType w:val="hybridMultilevel"/>
    <w:tmpl w:val="949CCFD0"/>
    <w:lvl w:ilvl="0" w:tplc="4470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6E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63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B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22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E9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05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7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AE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E27"/>
    <w:multiLevelType w:val="hybridMultilevel"/>
    <w:tmpl w:val="1F7E8DC4"/>
    <w:lvl w:ilvl="0" w:tplc="CCEE4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7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C6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63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4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A6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6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A1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66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00E2"/>
    <w:multiLevelType w:val="hybridMultilevel"/>
    <w:tmpl w:val="E8907EC2"/>
    <w:lvl w:ilvl="0" w:tplc="3508B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BC20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02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0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41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AE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A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C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62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8A2"/>
    <w:multiLevelType w:val="hybridMultilevel"/>
    <w:tmpl w:val="3D0EC5E0"/>
    <w:lvl w:ilvl="0" w:tplc="108E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A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8A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0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D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01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E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A6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ED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E00"/>
    <w:multiLevelType w:val="hybridMultilevel"/>
    <w:tmpl w:val="9AAC5CFE"/>
    <w:lvl w:ilvl="0" w:tplc="FC8C4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AF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2A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07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06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4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8F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6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CA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043"/>
    <w:multiLevelType w:val="hybridMultilevel"/>
    <w:tmpl w:val="1D8E1E66"/>
    <w:lvl w:ilvl="0" w:tplc="59B2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84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2C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EE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3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6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4C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AB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60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4B4E"/>
    <w:multiLevelType w:val="hybridMultilevel"/>
    <w:tmpl w:val="6E5E81A8"/>
    <w:lvl w:ilvl="0" w:tplc="9806B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ED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C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1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AE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28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CB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87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87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7534"/>
    <w:multiLevelType w:val="hybridMultilevel"/>
    <w:tmpl w:val="DD20CFC8"/>
    <w:lvl w:ilvl="0" w:tplc="A96A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0D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20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0D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E4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04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E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0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A0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25037"/>
    <w:multiLevelType w:val="hybridMultilevel"/>
    <w:tmpl w:val="1894678A"/>
    <w:lvl w:ilvl="0" w:tplc="F5E6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E1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E8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AE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CA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5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6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E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0F66"/>
    <w:multiLevelType w:val="hybridMultilevel"/>
    <w:tmpl w:val="AFE6B3D2"/>
    <w:lvl w:ilvl="0" w:tplc="BE3C7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22E0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6F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1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0E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E9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F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84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22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53D0"/>
    <w:multiLevelType w:val="hybridMultilevel"/>
    <w:tmpl w:val="E5BCF412"/>
    <w:lvl w:ilvl="0" w:tplc="9BFEF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58A4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3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E7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40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42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AA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09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50"/>
    <w:rsid w:val="00A84F57"/>
    <w:rsid w:val="00F0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6FC3"/>
  <w15:docId w15:val="{39B6F6E2-9698-4DC3-9963-6D6FC86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Kenny</dc:creator>
  <cp:lastModifiedBy>Neville, Mike</cp:lastModifiedBy>
  <cp:revision>7</cp:revision>
  <dcterms:created xsi:type="dcterms:W3CDTF">2021-01-12T12:53:00Z</dcterms:created>
  <dcterms:modified xsi:type="dcterms:W3CDTF">2021-05-24T08:58:00Z</dcterms:modified>
</cp:coreProperties>
</file>